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3247" w14:textId="2CAB7E5F" w:rsidR="004E5FEA" w:rsidRPr="004E5FEA" w:rsidRDefault="004E5FEA" w:rsidP="004E5FEA">
      <w:pPr>
        <w:pStyle w:val="Heading4"/>
        <w:numPr>
          <w:ilvl w:val="0"/>
          <w:numId w:val="0"/>
        </w:numPr>
        <w:spacing w:before="0" w:after="0"/>
        <w:jc w:val="center"/>
        <w:rPr>
          <w:rFonts w:ascii="Segoe UI" w:hAnsi="Segoe UI" w:cs="Segoe UI"/>
          <w:b/>
          <w:bCs/>
          <w:sz w:val="32"/>
          <w:szCs w:val="32"/>
        </w:rPr>
      </w:pPr>
      <w:r w:rsidRPr="004E5FEA">
        <w:rPr>
          <w:rFonts w:ascii="Segoe UI" w:hAnsi="Segoe UI" w:cs="Segoe UI"/>
          <w:b/>
          <w:bCs/>
          <w:sz w:val="32"/>
          <w:szCs w:val="32"/>
        </w:rPr>
        <w:t>FT-3200 Master Specification</w:t>
      </w:r>
    </w:p>
    <w:p w14:paraId="3F0E1A8B" w14:textId="77777777" w:rsidR="004E5FEA" w:rsidRPr="004E5FEA" w:rsidRDefault="004E5FEA" w:rsidP="004E5FEA"/>
    <w:p w14:paraId="09172FFD" w14:textId="53028125"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Basis of Design</w:t>
      </w:r>
      <w:r w:rsidRPr="004E5FEA">
        <w:rPr>
          <w:rFonts w:ascii="Segoe UI" w:hAnsi="Segoe UI" w:cs="Segoe UI"/>
          <w:b/>
          <w:sz w:val="24"/>
          <w:szCs w:val="24"/>
          <w:u w:val="single"/>
        </w:rPr>
        <w:t>:</w:t>
      </w:r>
      <w:r w:rsidRPr="004E5FEA">
        <w:rPr>
          <w:rFonts w:ascii="Segoe UI" w:hAnsi="Segoe UI" w:cs="Segoe UI"/>
          <w:b/>
          <w:sz w:val="24"/>
          <w:szCs w:val="24"/>
        </w:rPr>
        <w:t xml:space="preserve"> ONICON Model F</w:t>
      </w:r>
      <w:r w:rsidR="0079103A">
        <w:rPr>
          <w:rFonts w:ascii="Segoe UI" w:hAnsi="Segoe UI" w:cs="Segoe UI"/>
          <w:b/>
          <w:sz w:val="24"/>
          <w:szCs w:val="24"/>
        </w:rPr>
        <w:t>T</w:t>
      </w:r>
      <w:r w:rsidRPr="004E5FEA">
        <w:rPr>
          <w:rFonts w:ascii="Segoe UI" w:hAnsi="Segoe UI" w:cs="Segoe UI"/>
          <w:b/>
          <w:sz w:val="24"/>
          <w:szCs w:val="24"/>
        </w:rPr>
        <w:t>-3200</w:t>
      </w:r>
      <w:r w:rsidRPr="004E5FEA">
        <w:rPr>
          <w:rFonts w:ascii="Segoe UI" w:hAnsi="Segoe UI" w:cs="Segoe UI"/>
          <w:sz w:val="24"/>
          <w:szCs w:val="24"/>
        </w:rPr>
        <w:t xml:space="preserve"> Series Inline Electromagnetic Flow Meter. Manufacturers approved to bid, subject to compliance with requirements include:</w:t>
      </w:r>
    </w:p>
    <w:p w14:paraId="50C8D215" w14:textId="77777777" w:rsidR="0079103A" w:rsidRDefault="0079103A" w:rsidP="004E5FEA">
      <w:pPr>
        <w:pStyle w:val="Heading5"/>
        <w:numPr>
          <w:ilvl w:val="0"/>
          <w:numId w:val="0"/>
        </w:numPr>
        <w:spacing w:before="0" w:after="0"/>
        <w:rPr>
          <w:rFonts w:ascii="Segoe UI" w:hAnsi="Segoe UI" w:cs="Segoe UI"/>
          <w:sz w:val="24"/>
          <w:szCs w:val="24"/>
        </w:rPr>
      </w:pPr>
    </w:p>
    <w:p w14:paraId="5998BA6D" w14:textId="29019DA1" w:rsidR="006D4EEA" w:rsidRPr="004E5FEA" w:rsidRDefault="006D4EEA" w:rsidP="0079103A">
      <w:pPr>
        <w:pStyle w:val="Heading5"/>
        <w:numPr>
          <w:ilvl w:val="0"/>
          <w:numId w:val="3"/>
        </w:numPr>
        <w:spacing w:before="0" w:after="0"/>
        <w:rPr>
          <w:rFonts w:ascii="Segoe UI" w:hAnsi="Segoe UI" w:cs="Segoe UI"/>
          <w:sz w:val="24"/>
          <w:szCs w:val="24"/>
        </w:rPr>
      </w:pPr>
      <w:r w:rsidRPr="004E5FEA">
        <w:rPr>
          <w:rFonts w:ascii="Segoe UI" w:hAnsi="Segoe UI" w:cs="Segoe UI"/>
          <w:sz w:val="24"/>
          <w:szCs w:val="24"/>
        </w:rPr>
        <w:t>Insert additional MFG’s pre-approved to bid.</w:t>
      </w:r>
    </w:p>
    <w:p w14:paraId="32870AFC" w14:textId="77777777" w:rsidR="0079103A" w:rsidRDefault="0079103A" w:rsidP="004E5FEA">
      <w:pPr>
        <w:pStyle w:val="Heading4"/>
        <w:numPr>
          <w:ilvl w:val="0"/>
          <w:numId w:val="0"/>
        </w:numPr>
        <w:spacing w:before="0" w:after="0"/>
        <w:rPr>
          <w:rFonts w:ascii="Segoe UI" w:hAnsi="Segoe UI" w:cs="Segoe UI"/>
          <w:sz w:val="24"/>
          <w:szCs w:val="24"/>
          <w:u w:val="single"/>
        </w:rPr>
      </w:pPr>
    </w:p>
    <w:p w14:paraId="5334C64E" w14:textId="38C68271"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Description:</w:t>
      </w:r>
      <w:r w:rsidRPr="004E5FEA">
        <w:rPr>
          <w:rFonts w:ascii="Segoe UI" w:hAnsi="Segoe UI" w:cs="Segoe UI"/>
          <w:sz w:val="24"/>
          <w:szCs w:val="24"/>
        </w:rPr>
        <w:t xml:space="preserve">  Provide an inline electromagnetic flowmeter complete with NIST traceable, wet calibrated flow-measuring element, transmitter, visual display, ANSI Class 150 </w:t>
      </w:r>
      <w:r w:rsidR="0079103A">
        <w:rPr>
          <w:rFonts w:ascii="Segoe UI" w:hAnsi="Segoe UI" w:cs="Segoe UI"/>
          <w:sz w:val="24"/>
          <w:szCs w:val="24"/>
        </w:rPr>
        <w:t xml:space="preserve">or 300 </w:t>
      </w:r>
      <w:r w:rsidRPr="004E5FEA">
        <w:rPr>
          <w:rFonts w:ascii="Segoe UI" w:hAnsi="Segoe UI" w:cs="Segoe UI"/>
          <w:sz w:val="24"/>
          <w:szCs w:val="24"/>
        </w:rPr>
        <w:t>mounting flanges, and calibration certificate.</w:t>
      </w:r>
    </w:p>
    <w:p w14:paraId="52DE07B2" w14:textId="77777777" w:rsidR="004E5FEA" w:rsidRPr="004E5FEA" w:rsidRDefault="004E5FEA" w:rsidP="004E5FEA">
      <w:pPr>
        <w:spacing w:after="0" w:line="240" w:lineRule="auto"/>
        <w:rPr>
          <w:sz w:val="24"/>
          <w:szCs w:val="24"/>
        </w:rPr>
      </w:pPr>
    </w:p>
    <w:p w14:paraId="2AA88EF4" w14:textId="10F9406B"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Application Range:</w:t>
      </w:r>
      <w:r w:rsidRPr="004E5FEA">
        <w:rPr>
          <w:rFonts w:ascii="Segoe UI" w:hAnsi="Segoe UI" w:cs="Segoe UI"/>
          <w:sz w:val="24"/>
          <w:szCs w:val="24"/>
        </w:rPr>
        <w:t xml:space="preserve"> This contractor shall be responsible for selecting the flowmeter options submitted based on the application.  Flowmeter shall be constructed, calibrated and scaled for the intended application in terms of pipe size, pipe material, installation requirements, expected flow rate, ambient conditions and fluid characteristics which include but are not limited to pressure, temperature, conductivity and viscosity.</w:t>
      </w:r>
    </w:p>
    <w:p w14:paraId="0CE0DC64" w14:textId="77777777" w:rsidR="004E5FEA" w:rsidRPr="004E5FEA" w:rsidRDefault="004E5FEA" w:rsidP="004E5FEA">
      <w:pPr>
        <w:spacing w:after="0" w:line="240" w:lineRule="auto"/>
        <w:rPr>
          <w:sz w:val="24"/>
          <w:szCs w:val="24"/>
        </w:rPr>
      </w:pPr>
    </w:p>
    <w:p w14:paraId="1F8100B5" w14:textId="29739297"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Sensing Technology:</w:t>
      </w:r>
      <w:r w:rsidRPr="004E5FEA">
        <w:rPr>
          <w:rFonts w:ascii="Segoe UI" w:hAnsi="Segoe UI" w:cs="Segoe UI"/>
          <w:sz w:val="24"/>
          <w:szCs w:val="24"/>
        </w:rPr>
        <w:t xml:space="preserve">  Electromagnetic velocity-measuring element.</w:t>
      </w:r>
    </w:p>
    <w:p w14:paraId="51CB6F6A" w14:textId="77777777" w:rsidR="004E5FEA" w:rsidRPr="004E5FEA" w:rsidRDefault="004E5FEA" w:rsidP="004E5FEA">
      <w:pPr>
        <w:spacing w:after="0" w:line="240" w:lineRule="auto"/>
        <w:rPr>
          <w:sz w:val="24"/>
          <w:szCs w:val="24"/>
        </w:rPr>
      </w:pPr>
    </w:p>
    <w:p w14:paraId="3304DFF8" w14:textId="047E1712"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Design:</w:t>
      </w:r>
      <w:r w:rsidRPr="004E5FEA">
        <w:rPr>
          <w:rFonts w:ascii="Segoe UI" w:hAnsi="Segoe UI" w:cs="Segoe UI"/>
          <w:sz w:val="24"/>
          <w:szCs w:val="24"/>
        </w:rPr>
        <w:t xml:space="preserve">  Electromagnetic sensing element shall utilize a minimum of two 316L stainless steel electrodes to measure the average flow rate velocity.</w:t>
      </w:r>
    </w:p>
    <w:p w14:paraId="7447ADAE" w14:textId="77777777" w:rsidR="004E5FEA" w:rsidRPr="004E5FEA" w:rsidRDefault="004E5FEA" w:rsidP="004E5FEA">
      <w:pPr>
        <w:spacing w:after="0" w:line="240" w:lineRule="auto"/>
        <w:rPr>
          <w:sz w:val="24"/>
          <w:szCs w:val="24"/>
        </w:rPr>
      </w:pPr>
    </w:p>
    <w:p w14:paraId="5D10FA1E" w14:textId="7CDEE97D"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Construction:</w:t>
      </w:r>
      <w:r w:rsidRPr="004E5FEA">
        <w:rPr>
          <w:rFonts w:ascii="Segoe UI" w:hAnsi="Segoe UI" w:cs="Segoe UI"/>
          <w:sz w:val="24"/>
          <w:szCs w:val="24"/>
        </w:rPr>
        <w:t xml:space="preserve">  Flowmeter shall consist of epoxy painted carbon steel outer body, 304 stainless steel flow tube and integral liner to be selected based on operating temperature and fluid. Individual calibration tag shall be attached indicating calibration and programming information.</w:t>
      </w:r>
    </w:p>
    <w:p w14:paraId="0EB0553A" w14:textId="77777777" w:rsidR="004E5FEA" w:rsidRPr="004E5FEA" w:rsidRDefault="004E5FEA" w:rsidP="004E5FEA">
      <w:pPr>
        <w:spacing w:after="0" w:line="240" w:lineRule="auto"/>
        <w:rPr>
          <w:sz w:val="24"/>
          <w:szCs w:val="24"/>
        </w:rPr>
      </w:pPr>
    </w:p>
    <w:p w14:paraId="6F58469C" w14:textId="1DC24C71"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Maximum Pressure Rating</w:t>
      </w:r>
      <w:r w:rsidRPr="004E5FEA">
        <w:rPr>
          <w:rFonts w:ascii="Segoe UI" w:hAnsi="Segoe UI" w:cs="Segoe UI"/>
          <w:sz w:val="24"/>
          <w:szCs w:val="24"/>
        </w:rPr>
        <w:t>:  580 psig.</w:t>
      </w:r>
    </w:p>
    <w:p w14:paraId="41FB51A2" w14:textId="77777777" w:rsidR="004E5FEA" w:rsidRPr="004E5FEA" w:rsidRDefault="004E5FEA" w:rsidP="004E5FEA">
      <w:pPr>
        <w:spacing w:after="0" w:line="240" w:lineRule="auto"/>
        <w:rPr>
          <w:sz w:val="24"/>
          <w:szCs w:val="24"/>
        </w:rPr>
      </w:pPr>
    </w:p>
    <w:p w14:paraId="2899B639" w14:textId="22E47671"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Maximum Temperature Rating</w:t>
      </w:r>
      <w:r w:rsidRPr="004E5FEA">
        <w:rPr>
          <w:rFonts w:ascii="Segoe UI" w:hAnsi="Segoe UI" w:cs="Segoe UI"/>
          <w:sz w:val="24"/>
          <w:szCs w:val="24"/>
        </w:rPr>
        <w:t>: 266 deg F.</w:t>
      </w:r>
    </w:p>
    <w:p w14:paraId="31A08DCA" w14:textId="77777777" w:rsidR="004E5FEA" w:rsidRPr="004E5FEA" w:rsidRDefault="004E5FEA" w:rsidP="004E5FEA">
      <w:pPr>
        <w:spacing w:after="0" w:line="240" w:lineRule="auto"/>
        <w:rPr>
          <w:sz w:val="24"/>
          <w:szCs w:val="24"/>
        </w:rPr>
      </w:pPr>
    </w:p>
    <w:p w14:paraId="2BF083BF" w14:textId="776C55D2"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End Connections for NPS 1.0” and Larger</w:t>
      </w:r>
      <w:r w:rsidRPr="004E5FEA">
        <w:rPr>
          <w:rFonts w:ascii="Segoe UI" w:hAnsi="Segoe UI" w:cs="Segoe UI"/>
          <w:sz w:val="24"/>
          <w:szCs w:val="24"/>
        </w:rPr>
        <w:t>:  ANSI Class 150 Flange typical.</w:t>
      </w:r>
    </w:p>
    <w:p w14:paraId="12255885" w14:textId="77777777" w:rsidR="004E5FEA" w:rsidRPr="004E5FEA" w:rsidRDefault="004E5FEA" w:rsidP="004E5FEA">
      <w:pPr>
        <w:spacing w:after="0" w:line="240" w:lineRule="auto"/>
        <w:rPr>
          <w:sz w:val="24"/>
          <w:szCs w:val="24"/>
        </w:rPr>
      </w:pPr>
    </w:p>
    <w:p w14:paraId="44FB0476" w14:textId="3DC1AA47"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Flow Range:</w:t>
      </w:r>
      <w:r w:rsidRPr="004E5FEA">
        <w:rPr>
          <w:rFonts w:ascii="Segoe UI" w:hAnsi="Segoe UI" w:cs="Segoe UI"/>
          <w:sz w:val="24"/>
          <w:szCs w:val="24"/>
        </w:rPr>
        <w:t xml:space="preserve">  Flow-measuring element and transmitter shall cover operating range of equipment or system served.</w:t>
      </w:r>
    </w:p>
    <w:p w14:paraId="49AE35F7" w14:textId="77777777" w:rsidR="004E5FEA" w:rsidRPr="004E5FEA" w:rsidRDefault="004E5FEA" w:rsidP="004E5FEA">
      <w:pPr>
        <w:spacing w:after="0" w:line="240" w:lineRule="auto"/>
        <w:rPr>
          <w:sz w:val="24"/>
          <w:szCs w:val="24"/>
        </w:rPr>
      </w:pPr>
    </w:p>
    <w:p w14:paraId="6701C12C" w14:textId="495C9F9B" w:rsidR="004E5F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lastRenderedPageBreak/>
        <w:t>Accuracy</w:t>
      </w:r>
      <w:r w:rsidRPr="004E5FEA">
        <w:rPr>
          <w:rFonts w:ascii="Segoe UI" w:hAnsi="Segoe UI" w:cs="Segoe UI"/>
          <w:b/>
          <w:sz w:val="24"/>
          <w:szCs w:val="24"/>
        </w:rPr>
        <w:t>:</w:t>
      </w:r>
      <w:r w:rsidRPr="004E5FEA">
        <w:rPr>
          <w:rFonts w:ascii="Segoe UI" w:hAnsi="Segoe UI" w:cs="Segoe UI"/>
          <w:sz w:val="24"/>
          <w:szCs w:val="24"/>
        </w:rPr>
        <w:t xml:space="preserve">  Flowmeter shall provide calibrated outputs directly from the transmitter, throughout the operating range with the accuracy stated as follows:</w:t>
      </w:r>
    </w:p>
    <w:p w14:paraId="7EBEC103" w14:textId="77777777" w:rsidR="00593832" w:rsidRDefault="00593832" w:rsidP="004E5FEA">
      <w:pPr>
        <w:pStyle w:val="Heading5"/>
        <w:numPr>
          <w:ilvl w:val="0"/>
          <w:numId w:val="0"/>
        </w:numPr>
        <w:spacing w:before="0" w:after="0"/>
        <w:rPr>
          <w:rFonts w:ascii="Segoe UI" w:hAnsi="Segoe UI" w:cs="Segoe UI"/>
          <w:sz w:val="24"/>
          <w:szCs w:val="24"/>
        </w:rPr>
      </w:pPr>
    </w:p>
    <w:p w14:paraId="4ABF92A5" w14:textId="2F5A6252" w:rsidR="00593832" w:rsidRDefault="006D4EEA" w:rsidP="00593832">
      <w:pPr>
        <w:pStyle w:val="Heading5"/>
        <w:numPr>
          <w:ilvl w:val="0"/>
          <w:numId w:val="4"/>
        </w:numPr>
        <w:spacing w:before="0" w:after="0"/>
        <w:rPr>
          <w:rFonts w:ascii="Segoe UI" w:hAnsi="Segoe UI" w:cs="Segoe UI"/>
          <w:sz w:val="24"/>
          <w:szCs w:val="24"/>
        </w:rPr>
      </w:pPr>
      <w:bookmarkStart w:id="0" w:name="_Hlk36538329"/>
      <w:r w:rsidRPr="004E5FEA">
        <w:rPr>
          <w:rFonts w:ascii="Segoe UI" w:hAnsi="Segoe UI" w:cs="Segoe UI"/>
          <w:sz w:val="24"/>
          <w:szCs w:val="24"/>
        </w:rPr>
        <w:t xml:space="preserve">Plus or minus 0.2% of rate from </w:t>
      </w:r>
      <w:r w:rsidR="00C3263C">
        <w:rPr>
          <w:rFonts w:ascii="Segoe UI" w:hAnsi="Segoe UI" w:cs="Segoe UI"/>
          <w:sz w:val="24"/>
          <w:szCs w:val="24"/>
        </w:rPr>
        <w:t>1.6</w:t>
      </w:r>
      <w:r w:rsidRPr="004E5FEA">
        <w:rPr>
          <w:rFonts w:ascii="Segoe UI" w:hAnsi="Segoe UI" w:cs="Segoe UI"/>
          <w:sz w:val="24"/>
          <w:szCs w:val="24"/>
        </w:rPr>
        <w:t xml:space="preserve"> to 33.0 ft/sec velocity</w:t>
      </w:r>
      <w:r w:rsidR="00C3263C">
        <w:rPr>
          <w:rFonts w:ascii="Segoe UI" w:hAnsi="Segoe UI" w:cs="Segoe UI"/>
          <w:sz w:val="24"/>
          <w:szCs w:val="24"/>
        </w:rPr>
        <w:t>.</w:t>
      </w:r>
    </w:p>
    <w:p w14:paraId="70FC1F0C" w14:textId="44EA41FC" w:rsidR="004E5FEA" w:rsidRDefault="006D4EEA" w:rsidP="004E5FEA">
      <w:pPr>
        <w:pStyle w:val="Heading5"/>
        <w:numPr>
          <w:ilvl w:val="0"/>
          <w:numId w:val="4"/>
        </w:numPr>
        <w:spacing w:before="0" w:after="0"/>
        <w:rPr>
          <w:rFonts w:ascii="Segoe UI" w:hAnsi="Segoe UI" w:cs="Segoe UI"/>
          <w:sz w:val="24"/>
          <w:szCs w:val="24"/>
        </w:rPr>
      </w:pPr>
      <w:r w:rsidRPr="00C3263C">
        <w:rPr>
          <w:rFonts w:ascii="Segoe UI" w:hAnsi="Segoe UI" w:cs="Segoe UI"/>
          <w:sz w:val="24"/>
          <w:szCs w:val="24"/>
        </w:rPr>
        <w:t xml:space="preserve">Plus or minus </w:t>
      </w:r>
      <w:r w:rsidR="00C3263C" w:rsidRPr="00C3263C">
        <w:rPr>
          <w:rFonts w:ascii="Segoe UI" w:hAnsi="Segoe UI" w:cs="Segoe UI"/>
          <w:sz w:val="24"/>
          <w:szCs w:val="24"/>
        </w:rPr>
        <w:t>0.0033 ft/s at flow rates &lt; 1.6 ft/s</w:t>
      </w:r>
    </w:p>
    <w:bookmarkEnd w:id="0"/>
    <w:p w14:paraId="69F22D59" w14:textId="77777777" w:rsidR="00C3263C" w:rsidRPr="00C3263C" w:rsidRDefault="00C3263C" w:rsidP="00C3263C"/>
    <w:p w14:paraId="41A5F5BC" w14:textId="77777777" w:rsidR="00F81909" w:rsidRDefault="00F81909" w:rsidP="00F81909">
      <w:pPr>
        <w:pStyle w:val="Heading4"/>
        <w:numPr>
          <w:ilvl w:val="0"/>
          <w:numId w:val="0"/>
        </w:numPr>
        <w:spacing w:before="0" w:after="0"/>
        <w:rPr>
          <w:rFonts w:ascii="Segoe UI" w:hAnsi="Segoe UI" w:cs="Segoe UI"/>
          <w:sz w:val="24"/>
          <w:szCs w:val="24"/>
        </w:rPr>
      </w:pPr>
      <w:r>
        <w:rPr>
          <w:rFonts w:ascii="Segoe UI" w:hAnsi="Segoe UI" w:cs="Segoe UI"/>
          <w:sz w:val="24"/>
          <w:szCs w:val="24"/>
          <w:u w:val="single"/>
        </w:rPr>
        <w:t>Calibration:</w:t>
      </w:r>
      <w:r>
        <w:rPr>
          <w:rFonts w:ascii="Segoe UI" w:hAnsi="Segoe UI" w:cs="Segoe UI"/>
          <w:sz w:val="24"/>
          <w:szCs w:val="24"/>
        </w:rPr>
        <w:t xml:space="preserve">  Each flowmeter shall receive a wet calibration, within the expected operating range, against a primary volumetric standard directly traceable to international standards in accordance with ISO 9104:1991 and ISO 17025:2005. </w:t>
      </w:r>
    </w:p>
    <w:p w14:paraId="09C92EF0" w14:textId="77777777" w:rsidR="00C3263C" w:rsidRPr="00C3263C" w:rsidRDefault="00C3263C" w:rsidP="00C3263C"/>
    <w:p w14:paraId="7E56C3C8" w14:textId="76C8DCF2" w:rsidR="00593832"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 xml:space="preserve">Transmitter </w:t>
      </w:r>
      <w:r w:rsidR="00593832">
        <w:rPr>
          <w:rFonts w:ascii="Segoe UI" w:hAnsi="Segoe UI" w:cs="Segoe UI"/>
          <w:sz w:val="24"/>
          <w:szCs w:val="24"/>
          <w:u w:val="single"/>
        </w:rPr>
        <w:t>Enclosure</w:t>
      </w:r>
      <w:r w:rsidRPr="004E5FEA">
        <w:rPr>
          <w:rFonts w:ascii="Segoe UI" w:hAnsi="Segoe UI" w:cs="Segoe UI"/>
          <w:sz w:val="24"/>
          <w:szCs w:val="24"/>
        </w:rPr>
        <w:t xml:space="preserve">:  Transmitter </w:t>
      </w:r>
      <w:r w:rsidR="00593832">
        <w:rPr>
          <w:rFonts w:ascii="Segoe UI" w:hAnsi="Segoe UI" w:cs="Segoe UI"/>
          <w:sz w:val="24"/>
          <w:szCs w:val="24"/>
        </w:rPr>
        <w:t>enclosure shall be cast aluminum, IP67 rated</w:t>
      </w:r>
    </w:p>
    <w:p w14:paraId="17DDFA9A" w14:textId="77777777" w:rsidR="00593832" w:rsidRDefault="00593832" w:rsidP="004E5FEA">
      <w:pPr>
        <w:pStyle w:val="Heading4"/>
        <w:numPr>
          <w:ilvl w:val="0"/>
          <w:numId w:val="0"/>
        </w:numPr>
        <w:spacing w:before="0" w:after="0"/>
        <w:rPr>
          <w:rFonts w:ascii="Segoe UI" w:hAnsi="Segoe UI" w:cs="Segoe UI"/>
          <w:sz w:val="24"/>
          <w:szCs w:val="24"/>
        </w:rPr>
      </w:pPr>
    </w:p>
    <w:p w14:paraId="746C6A42" w14:textId="4B6C915C" w:rsidR="006D4EEA" w:rsidRPr="004E5FEA" w:rsidRDefault="00593832" w:rsidP="004E5FEA">
      <w:pPr>
        <w:pStyle w:val="Heading4"/>
        <w:numPr>
          <w:ilvl w:val="0"/>
          <w:numId w:val="0"/>
        </w:numPr>
        <w:spacing w:before="0" w:after="0"/>
        <w:rPr>
          <w:rFonts w:ascii="Segoe UI" w:hAnsi="Segoe UI" w:cs="Segoe UI"/>
          <w:sz w:val="24"/>
          <w:szCs w:val="24"/>
          <w:u w:val="single"/>
        </w:rPr>
      </w:pPr>
      <w:r w:rsidRPr="00593832">
        <w:rPr>
          <w:rFonts w:ascii="Segoe UI" w:hAnsi="Segoe UI" w:cs="Segoe UI"/>
          <w:sz w:val="24"/>
          <w:szCs w:val="24"/>
          <w:u w:val="single"/>
        </w:rPr>
        <w:t>Display</w:t>
      </w:r>
      <w:r w:rsidR="005135EB">
        <w:rPr>
          <w:rFonts w:ascii="Segoe UI" w:hAnsi="Segoe UI" w:cs="Segoe UI"/>
          <w:sz w:val="24"/>
          <w:szCs w:val="24"/>
          <w:u w:val="single"/>
        </w:rPr>
        <w:t>:</w:t>
      </w:r>
      <w:bookmarkStart w:id="1" w:name="_GoBack"/>
      <w:bookmarkEnd w:id="1"/>
      <w:r>
        <w:rPr>
          <w:rFonts w:ascii="Segoe UI" w:hAnsi="Segoe UI" w:cs="Segoe UI"/>
          <w:sz w:val="24"/>
          <w:szCs w:val="24"/>
        </w:rPr>
        <w:t xml:space="preserve"> Menu driven via three (3) button programming keys and </w:t>
      </w:r>
      <w:r w:rsidR="006D4EEA" w:rsidRPr="004E5FEA">
        <w:rPr>
          <w:rFonts w:ascii="Segoe UI" w:hAnsi="Segoe UI" w:cs="Segoe UI"/>
          <w:sz w:val="24"/>
          <w:szCs w:val="24"/>
        </w:rPr>
        <w:t xml:space="preserve">shall include 16 character, 8 line graphic </w:t>
      </w:r>
      <w:r w:rsidR="004E5FEA" w:rsidRPr="004E5FEA">
        <w:rPr>
          <w:rFonts w:ascii="Segoe UI" w:hAnsi="Segoe UI" w:cs="Segoe UI"/>
          <w:sz w:val="24"/>
          <w:szCs w:val="24"/>
        </w:rPr>
        <w:t>LCD backlit</w:t>
      </w:r>
      <w:r w:rsidR="006D4EEA" w:rsidRPr="004E5FEA">
        <w:rPr>
          <w:rFonts w:ascii="Segoe UI" w:hAnsi="Segoe UI" w:cs="Segoe UI"/>
          <w:sz w:val="24"/>
          <w:szCs w:val="24"/>
        </w:rPr>
        <w:t xml:space="preserve"> display. Display shall provide instantaneous flow rate information, totalized flow information, flow velocity, flow direction, short term trend data and shall be factory configured for a specific flowmeter application.</w:t>
      </w:r>
    </w:p>
    <w:p w14:paraId="2C2840AA" w14:textId="77777777" w:rsidR="004E5FEA" w:rsidRPr="004E5FEA" w:rsidRDefault="004E5FEA" w:rsidP="004E5FEA">
      <w:pPr>
        <w:pStyle w:val="Heading4"/>
        <w:numPr>
          <w:ilvl w:val="0"/>
          <w:numId w:val="0"/>
        </w:numPr>
        <w:spacing w:before="0" w:after="0"/>
        <w:rPr>
          <w:rFonts w:ascii="Segoe UI" w:hAnsi="Segoe UI" w:cs="Segoe UI"/>
          <w:sz w:val="24"/>
          <w:szCs w:val="24"/>
          <w:u w:val="single"/>
        </w:rPr>
      </w:pPr>
    </w:p>
    <w:p w14:paraId="5E3F6B41" w14:textId="6C2B56D0" w:rsidR="006D4EEA" w:rsidRPr="004E5FEA" w:rsidRDefault="006D4EEA" w:rsidP="004E5FEA">
      <w:pPr>
        <w:pStyle w:val="Heading4"/>
        <w:numPr>
          <w:ilvl w:val="0"/>
          <w:numId w:val="0"/>
        </w:numPr>
        <w:spacing w:before="0" w:after="0"/>
        <w:rPr>
          <w:rFonts w:ascii="Segoe UI" w:hAnsi="Segoe UI" w:cs="Segoe UI"/>
          <w:sz w:val="24"/>
          <w:szCs w:val="24"/>
        </w:rPr>
      </w:pPr>
      <w:r w:rsidRPr="004E5FEA">
        <w:rPr>
          <w:rFonts w:ascii="Segoe UI" w:hAnsi="Segoe UI" w:cs="Segoe UI"/>
          <w:sz w:val="24"/>
          <w:szCs w:val="24"/>
          <w:u w:val="single"/>
        </w:rPr>
        <w:t>Warranty:</w:t>
      </w:r>
      <w:r w:rsidRPr="004E5FEA">
        <w:rPr>
          <w:rFonts w:ascii="Segoe UI" w:hAnsi="Segoe UI" w:cs="Segoe UI"/>
          <w:sz w:val="24"/>
          <w:szCs w:val="24"/>
        </w:rPr>
        <w:t xml:space="preserve">  Each flowmeter shall be covered by the manufacturer’s </w:t>
      </w:r>
      <w:r w:rsidR="004E5FEA" w:rsidRPr="004E5FEA">
        <w:rPr>
          <w:rFonts w:ascii="Segoe UI" w:hAnsi="Segoe UI" w:cs="Segoe UI"/>
          <w:sz w:val="24"/>
          <w:szCs w:val="24"/>
        </w:rPr>
        <w:t>three</w:t>
      </w:r>
      <w:r w:rsidR="00593832">
        <w:rPr>
          <w:rFonts w:ascii="Segoe UI" w:hAnsi="Segoe UI" w:cs="Segoe UI"/>
          <w:sz w:val="24"/>
          <w:szCs w:val="24"/>
        </w:rPr>
        <w:t>-</w:t>
      </w:r>
      <w:r w:rsidRPr="004E5FEA">
        <w:rPr>
          <w:rFonts w:ascii="Segoe UI" w:hAnsi="Segoe UI" w:cs="Segoe UI"/>
          <w:sz w:val="24"/>
          <w:szCs w:val="24"/>
        </w:rPr>
        <w:t>year warranty.</w:t>
      </w:r>
    </w:p>
    <w:p w14:paraId="277B45B7" w14:textId="77777777" w:rsidR="00E3019C" w:rsidRPr="004E5FEA" w:rsidRDefault="00E3019C" w:rsidP="004E5FEA">
      <w:pPr>
        <w:spacing w:after="0" w:line="240" w:lineRule="auto"/>
        <w:rPr>
          <w:rFonts w:ascii="Segoe UI" w:hAnsi="Segoe UI" w:cs="Segoe UI"/>
          <w:sz w:val="24"/>
          <w:szCs w:val="24"/>
        </w:rPr>
      </w:pPr>
    </w:p>
    <w:sectPr w:rsidR="00E3019C" w:rsidRPr="004E5FEA" w:rsidSect="004D07CD">
      <w:headerReference w:type="default" r:id="rId7"/>
      <w:pgSz w:w="12240" w:h="15840"/>
      <w:pgMar w:top="288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0181" w14:textId="77777777" w:rsidR="00E2745E" w:rsidRDefault="00E2745E" w:rsidP="004D07CD">
      <w:pPr>
        <w:spacing w:after="0" w:line="240" w:lineRule="auto"/>
      </w:pPr>
      <w:r>
        <w:separator/>
      </w:r>
    </w:p>
  </w:endnote>
  <w:endnote w:type="continuationSeparator" w:id="0">
    <w:p w14:paraId="6155FE40" w14:textId="77777777" w:rsidR="00E2745E" w:rsidRDefault="00E2745E" w:rsidP="004D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lior LT St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77198" w14:textId="77777777" w:rsidR="00E2745E" w:rsidRDefault="00E2745E" w:rsidP="004D07CD">
      <w:pPr>
        <w:spacing w:after="0" w:line="240" w:lineRule="auto"/>
      </w:pPr>
      <w:r>
        <w:separator/>
      </w:r>
    </w:p>
  </w:footnote>
  <w:footnote w:type="continuationSeparator" w:id="0">
    <w:p w14:paraId="1ED17704" w14:textId="77777777" w:rsidR="00E2745E" w:rsidRDefault="00E2745E" w:rsidP="004D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2CBF" w14:textId="77777777" w:rsidR="004D07CD" w:rsidRPr="00F85B3E" w:rsidRDefault="004D07CD" w:rsidP="004D07CD">
    <w:pPr>
      <w:pStyle w:val="Header"/>
      <w:ind w:left="-720"/>
      <w:rPr>
        <w:color w:val="44546A" w:themeColor="text2"/>
      </w:rPr>
    </w:pPr>
    <w:r>
      <w:rPr>
        <w:noProof/>
        <w:color w:val="44546A" w:themeColor="text2"/>
      </w:rPr>
      <mc:AlternateContent>
        <mc:Choice Requires="wps">
          <w:drawing>
            <wp:anchor distT="0" distB="0" distL="114300" distR="114300" simplePos="0" relativeHeight="251659264" behindDoc="0" locked="0" layoutInCell="1" allowOverlap="1" wp14:anchorId="74837406" wp14:editId="720705CF">
              <wp:simplePos x="0" y="0"/>
              <wp:positionH relativeFrom="column">
                <wp:posOffset>4848225</wp:posOffset>
              </wp:positionH>
              <wp:positionV relativeFrom="paragraph">
                <wp:posOffset>22860</wp:posOffset>
              </wp:positionV>
              <wp:extent cx="18383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noFill/>
                      </a:ln>
                    </wps:spPr>
                    <wps:txbx>
                      <w:txbxContent>
                        <w:p w14:paraId="6EFED514"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414154B4"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025B61B9"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06C0B201"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297981E5"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3578FB22"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37406" id="_x0000_t202" coordsize="21600,21600" o:spt="202" path="m,l,21600r21600,l21600,xe">
              <v:stroke joinstyle="miter"/>
              <v:path gradientshapeok="t" o:connecttype="rect"/>
            </v:shapetype>
            <v:shape id="Text Box 1" o:spid="_x0000_s1026" type="#_x0000_t202" style="position:absolute;left:0;text-align:left;margin-left:381.75pt;margin-top:1.8pt;width:144.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" fillcolor="white [3201]" stroked="f" strokeweight=".5pt">
              <v:textbox>
                <w:txbxContent>
                  <w:p w14:paraId="6EFED514"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414154B4"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025B61B9"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06C0B201"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297981E5"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3578FB22" w14:textId="77777777" w:rsidR="004D07CD" w:rsidRPr="00BB280D" w:rsidRDefault="004D07CD" w:rsidP="004D07CD">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v:textbox>
            </v:shape>
          </w:pict>
        </mc:Fallback>
      </mc:AlternateContent>
    </w:r>
    <w:r>
      <w:rPr>
        <w:noProof/>
        <w:color w:val="44546A" w:themeColor="text2"/>
      </w:rPr>
      <mc:AlternateContent>
        <mc:Choice Requires="wps">
          <w:drawing>
            <wp:anchor distT="0" distB="0" distL="114300" distR="114300" simplePos="0" relativeHeight="251660288" behindDoc="0" locked="0" layoutInCell="1" allowOverlap="1" wp14:anchorId="1276CB51" wp14:editId="7262924D">
              <wp:simplePos x="0" y="0"/>
              <wp:positionH relativeFrom="column">
                <wp:posOffset>4695825</wp:posOffset>
              </wp:positionH>
              <wp:positionV relativeFrom="paragraph">
                <wp:posOffset>79375</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97C2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9.75pt,6.25pt" to="369.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" strokecolor="#007fc4" strokeweight=".5pt">
              <v:stroke joinstyle="miter"/>
            </v:line>
          </w:pict>
        </mc:Fallback>
      </mc:AlternateContent>
    </w:r>
    <w:r>
      <w:rPr>
        <w:noProof/>
        <w:color w:val="44546A" w:themeColor="text2"/>
      </w:rPr>
      <w:drawing>
        <wp:inline distT="0" distB="0" distL="0" distR="0" wp14:anchorId="4A9396CC" wp14:editId="1B0CEFA5">
          <wp:extent cx="2135505" cy="781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ONICON Logo.png"/>
                  <pic:cNvPicPr/>
                </pic:nvPicPr>
                <pic:blipFill rotWithShape="1">
                  <a:blip r:embed="rId1">
                    <a:extLst>
                      <a:ext uri="{28A0092B-C50C-407E-A947-70E740481C1C}">
                        <a14:useLocalDpi xmlns:a14="http://schemas.microsoft.com/office/drawing/2010/main" val="0"/>
                      </a:ext>
                    </a:extLst>
                  </a:blip>
                  <a:srcRect b="14578"/>
                  <a:stretch/>
                </pic:blipFill>
                <pic:spPr bwMode="auto">
                  <a:xfrm>
                    <a:off x="0" y="0"/>
                    <a:ext cx="2249198" cy="822633"/>
                  </a:xfrm>
                  <a:prstGeom prst="rect">
                    <a:avLst/>
                  </a:prstGeom>
                  <a:ln>
                    <a:noFill/>
                  </a:ln>
                  <a:extLst>
                    <a:ext uri="{53640926-AAD7-44D8-BBD7-CCE9431645EC}">
                      <a14:shadowObscured xmlns:a14="http://schemas.microsoft.com/office/drawing/2010/main"/>
                    </a:ext>
                  </a:extLst>
                </pic:spPr>
              </pic:pic>
            </a:graphicData>
          </a:graphic>
        </wp:inline>
      </w:drawing>
    </w:r>
  </w:p>
  <w:p w14:paraId="00A68C2C" w14:textId="6CC3016E" w:rsidR="004D07CD" w:rsidRDefault="004D0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346E"/>
    <w:multiLevelType w:val="hybridMultilevel"/>
    <w:tmpl w:val="38407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047BC"/>
    <w:multiLevelType w:val="multilevel"/>
    <w:tmpl w:val="DB0A9C5C"/>
    <w:lvl w:ilvl="0">
      <w:start w:val="1"/>
      <w:numFmt w:val="decimal"/>
      <w:pStyle w:val="Heading1"/>
      <w:lvlText w:val="PART %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upperLetter"/>
      <w:pStyle w:val="Heading3"/>
      <w:lvlText w:val="%3."/>
      <w:lvlJc w:val="lef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2" w15:restartNumberingAfterBreak="0">
    <w:nsid w:val="1A975813"/>
    <w:multiLevelType w:val="hybridMultilevel"/>
    <w:tmpl w:val="7F9037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876BA"/>
    <w:multiLevelType w:val="hybridMultilevel"/>
    <w:tmpl w:val="DBACF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EA"/>
    <w:rsid w:val="004D07CD"/>
    <w:rsid w:val="004E5FEA"/>
    <w:rsid w:val="005135EB"/>
    <w:rsid w:val="00593832"/>
    <w:rsid w:val="00696CE8"/>
    <w:rsid w:val="006D4EEA"/>
    <w:rsid w:val="0079103A"/>
    <w:rsid w:val="008A39C3"/>
    <w:rsid w:val="008B6457"/>
    <w:rsid w:val="0096754D"/>
    <w:rsid w:val="00C3263C"/>
    <w:rsid w:val="00E2745E"/>
    <w:rsid w:val="00E3019C"/>
    <w:rsid w:val="00E934E4"/>
    <w:rsid w:val="00F8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264F"/>
  <w15:chartTrackingRefBased/>
  <w15:docId w15:val="{65AE963E-1942-4BE0-9617-66207B40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6D4EEA"/>
    <w:pPr>
      <w:keepNext/>
      <w:numPr>
        <w:numId w:val="2"/>
      </w:numPr>
      <w:spacing w:before="120" w:after="60" w:line="240" w:lineRule="auto"/>
      <w:outlineLvl w:val="0"/>
    </w:pPr>
    <w:rPr>
      <w:rFonts w:ascii="Arial" w:eastAsia="Times New Roman" w:hAnsi="Arial" w:cs="Times New Roman"/>
      <w:b/>
      <w:bCs/>
      <w:kern w:val="32"/>
      <w:szCs w:val="32"/>
    </w:rPr>
  </w:style>
  <w:style w:type="paragraph" w:styleId="Heading2">
    <w:name w:val="heading 2"/>
    <w:basedOn w:val="Heading1"/>
    <w:next w:val="Normal"/>
    <w:link w:val="Heading2Char"/>
    <w:uiPriority w:val="9"/>
    <w:unhideWhenUsed/>
    <w:qFormat/>
    <w:rsid w:val="006D4EEA"/>
    <w:pPr>
      <w:numPr>
        <w:ilvl w:val="1"/>
      </w:numPr>
      <w:outlineLvl w:val="1"/>
    </w:pPr>
    <w:rPr>
      <w:b w:val="0"/>
      <w:bCs w:val="0"/>
      <w:iCs/>
      <w:szCs w:val="28"/>
    </w:rPr>
  </w:style>
  <w:style w:type="paragraph" w:styleId="Heading3">
    <w:name w:val="heading 3"/>
    <w:basedOn w:val="Heading2"/>
    <w:next w:val="Normal"/>
    <w:link w:val="Heading3Char"/>
    <w:uiPriority w:val="9"/>
    <w:unhideWhenUsed/>
    <w:qFormat/>
    <w:rsid w:val="006D4EEA"/>
    <w:pPr>
      <w:numPr>
        <w:ilvl w:val="2"/>
      </w:numPr>
      <w:spacing w:before="60"/>
      <w:outlineLvl w:val="2"/>
    </w:pPr>
    <w:rPr>
      <w:bCs/>
      <w:szCs w:val="26"/>
    </w:rPr>
  </w:style>
  <w:style w:type="paragraph" w:styleId="Heading4">
    <w:name w:val="heading 4"/>
    <w:basedOn w:val="Heading3"/>
    <w:next w:val="Normal"/>
    <w:link w:val="Heading4Char"/>
    <w:uiPriority w:val="9"/>
    <w:unhideWhenUsed/>
    <w:qFormat/>
    <w:rsid w:val="006D4EEA"/>
    <w:pPr>
      <w:numPr>
        <w:ilvl w:val="3"/>
      </w:numPr>
      <w:contextualSpacing/>
      <w:outlineLvl w:val="3"/>
    </w:pPr>
    <w:rPr>
      <w:bCs w:val="0"/>
      <w:szCs w:val="28"/>
    </w:rPr>
  </w:style>
  <w:style w:type="paragraph" w:styleId="Heading5">
    <w:name w:val="heading 5"/>
    <w:basedOn w:val="Heading4"/>
    <w:next w:val="Normal"/>
    <w:link w:val="Heading5Char"/>
    <w:uiPriority w:val="9"/>
    <w:unhideWhenUsed/>
    <w:qFormat/>
    <w:rsid w:val="006D4EEA"/>
    <w:pPr>
      <w:numPr>
        <w:ilvl w:val="4"/>
      </w:numPr>
      <w:spacing w:before="120"/>
      <w:outlineLvl w:val="4"/>
    </w:pPr>
    <w:rPr>
      <w:bCs/>
      <w:iCs w:val="0"/>
      <w:szCs w:val="26"/>
    </w:rPr>
  </w:style>
  <w:style w:type="paragraph" w:styleId="Heading6">
    <w:name w:val="heading 6"/>
    <w:basedOn w:val="Heading5"/>
    <w:next w:val="Normal"/>
    <w:link w:val="Heading6Char"/>
    <w:uiPriority w:val="9"/>
    <w:unhideWhenUsed/>
    <w:qFormat/>
    <w:rsid w:val="006D4EEA"/>
    <w:pPr>
      <w:numPr>
        <w:ilvl w:val="5"/>
      </w:numPr>
      <w:spacing w:before="240"/>
      <w:outlineLvl w:val="5"/>
    </w:pPr>
    <w:rPr>
      <w:rFonts w:ascii="Calibri" w:hAnsi="Calibri"/>
      <w:b/>
      <w:bCs w:val="0"/>
      <w:szCs w:val="22"/>
    </w:rPr>
  </w:style>
  <w:style w:type="paragraph" w:styleId="Heading7">
    <w:name w:val="heading 7"/>
    <w:basedOn w:val="Heading6"/>
    <w:next w:val="Normal"/>
    <w:link w:val="Heading7Char"/>
    <w:uiPriority w:val="9"/>
    <w:unhideWhenUsed/>
    <w:qFormat/>
    <w:rsid w:val="006D4EEA"/>
    <w:pPr>
      <w:numPr>
        <w:ilvl w:val="6"/>
      </w:numPr>
      <w:outlineLvl w:val="6"/>
    </w:pPr>
    <w:rPr>
      <w:sz w:val="24"/>
      <w:szCs w:val="24"/>
    </w:rPr>
  </w:style>
  <w:style w:type="paragraph" w:styleId="Heading8">
    <w:name w:val="heading 8"/>
    <w:basedOn w:val="Normal"/>
    <w:next w:val="Normal"/>
    <w:link w:val="Heading8Char"/>
    <w:uiPriority w:val="9"/>
    <w:semiHidden/>
    <w:unhideWhenUsed/>
    <w:qFormat/>
    <w:rsid w:val="006D4EEA"/>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6D4EEA"/>
    <w:pPr>
      <w:numPr>
        <w:ilvl w:val="8"/>
        <w:numId w:val="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EEA"/>
    <w:rPr>
      <w:rFonts w:ascii="Arial" w:eastAsia="Times New Roman" w:hAnsi="Arial" w:cs="Times New Roman"/>
      <w:b/>
      <w:bCs/>
      <w:kern w:val="32"/>
      <w:szCs w:val="32"/>
    </w:rPr>
  </w:style>
  <w:style w:type="character" w:customStyle="1" w:styleId="Heading2Char">
    <w:name w:val="Heading 2 Char"/>
    <w:basedOn w:val="DefaultParagraphFont"/>
    <w:link w:val="Heading2"/>
    <w:uiPriority w:val="9"/>
    <w:rsid w:val="006D4EEA"/>
    <w:rPr>
      <w:rFonts w:ascii="Arial" w:eastAsia="Times New Roman" w:hAnsi="Arial" w:cs="Times New Roman"/>
      <w:iCs/>
      <w:kern w:val="32"/>
      <w:szCs w:val="28"/>
    </w:rPr>
  </w:style>
  <w:style w:type="character" w:customStyle="1" w:styleId="Heading3Char">
    <w:name w:val="Heading 3 Char"/>
    <w:basedOn w:val="DefaultParagraphFont"/>
    <w:link w:val="Heading3"/>
    <w:uiPriority w:val="9"/>
    <w:rsid w:val="006D4EEA"/>
    <w:rPr>
      <w:rFonts w:ascii="Arial" w:eastAsia="Times New Roman" w:hAnsi="Arial" w:cs="Times New Roman"/>
      <w:bCs/>
      <w:iCs/>
      <w:kern w:val="32"/>
      <w:szCs w:val="26"/>
    </w:rPr>
  </w:style>
  <w:style w:type="character" w:customStyle="1" w:styleId="Heading4Char">
    <w:name w:val="Heading 4 Char"/>
    <w:basedOn w:val="DefaultParagraphFont"/>
    <w:link w:val="Heading4"/>
    <w:uiPriority w:val="9"/>
    <w:rsid w:val="006D4EEA"/>
    <w:rPr>
      <w:rFonts w:ascii="Arial" w:eastAsia="Times New Roman" w:hAnsi="Arial" w:cs="Times New Roman"/>
      <w:iCs/>
      <w:kern w:val="32"/>
      <w:szCs w:val="28"/>
    </w:rPr>
  </w:style>
  <w:style w:type="character" w:customStyle="1" w:styleId="Heading5Char">
    <w:name w:val="Heading 5 Char"/>
    <w:basedOn w:val="DefaultParagraphFont"/>
    <w:link w:val="Heading5"/>
    <w:uiPriority w:val="9"/>
    <w:rsid w:val="006D4EEA"/>
    <w:rPr>
      <w:rFonts w:ascii="Arial" w:eastAsia="Times New Roman" w:hAnsi="Arial" w:cs="Times New Roman"/>
      <w:bCs/>
      <w:kern w:val="32"/>
      <w:szCs w:val="26"/>
    </w:rPr>
  </w:style>
  <w:style w:type="character" w:customStyle="1" w:styleId="Heading6Char">
    <w:name w:val="Heading 6 Char"/>
    <w:basedOn w:val="DefaultParagraphFont"/>
    <w:link w:val="Heading6"/>
    <w:uiPriority w:val="9"/>
    <w:rsid w:val="006D4EEA"/>
    <w:rPr>
      <w:rFonts w:ascii="Calibri" w:eastAsia="Times New Roman" w:hAnsi="Calibri" w:cs="Times New Roman"/>
      <w:b/>
      <w:kern w:val="32"/>
    </w:rPr>
  </w:style>
  <w:style w:type="character" w:customStyle="1" w:styleId="Heading7Char">
    <w:name w:val="Heading 7 Char"/>
    <w:basedOn w:val="DefaultParagraphFont"/>
    <w:link w:val="Heading7"/>
    <w:uiPriority w:val="9"/>
    <w:rsid w:val="006D4EEA"/>
    <w:rPr>
      <w:rFonts w:ascii="Calibri" w:eastAsia="Times New Roman" w:hAnsi="Calibri" w:cs="Times New Roman"/>
      <w:b/>
      <w:kern w:val="32"/>
      <w:sz w:val="24"/>
      <w:szCs w:val="24"/>
    </w:rPr>
  </w:style>
  <w:style w:type="character" w:customStyle="1" w:styleId="Heading8Char">
    <w:name w:val="Heading 8 Char"/>
    <w:basedOn w:val="DefaultParagraphFont"/>
    <w:link w:val="Heading8"/>
    <w:uiPriority w:val="9"/>
    <w:semiHidden/>
    <w:rsid w:val="006D4EE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D4EEA"/>
    <w:rPr>
      <w:rFonts w:ascii="Cambria" w:eastAsia="Times New Roman" w:hAnsi="Cambria" w:cs="Times New Roman"/>
    </w:rPr>
  </w:style>
  <w:style w:type="paragraph" w:styleId="Header">
    <w:name w:val="header"/>
    <w:basedOn w:val="Normal"/>
    <w:link w:val="HeaderChar"/>
    <w:uiPriority w:val="99"/>
    <w:unhideWhenUsed/>
    <w:rsid w:val="004D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7CD"/>
  </w:style>
  <w:style w:type="paragraph" w:styleId="Footer">
    <w:name w:val="footer"/>
    <w:basedOn w:val="Normal"/>
    <w:link w:val="FooterChar"/>
    <w:uiPriority w:val="99"/>
    <w:unhideWhenUsed/>
    <w:rsid w:val="004D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Bence</dc:creator>
  <cp:keywords/>
  <dc:description/>
  <cp:lastModifiedBy>Ashley Bence</cp:lastModifiedBy>
  <cp:revision>7</cp:revision>
  <dcterms:created xsi:type="dcterms:W3CDTF">2020-01-28T16:34:00Z</dcterms:created>
  <dcterms:modified xsi:type="dcterms:W3CDTF">2020-03-31T15:35:00Z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DOC-0003095</vt:lpwstr>
  </property>
  <property fmtid="{D5CDD505-2E9C-101B-9397-08002B2CF9AE}" pid="3" name="Date">
    <vt:filetime>2020-01-28T00:00:00Z</vt:filetime>
  </property>
  <property fmtid="{D5CDD505-2E9C-101B-9397-08002B2CF9AE}" pid="4" name="Project Name">
    <vt:lpwstr>F-3000 Series Inline Electromagnetic Flow Meter</vt:lpwstr>
  </property>
  <property fmtid="{D5CDD505-2E9C-101B-9397-08002B2CF9AE}" pid="5" name="ProjectNumber">
    <vt:lpwstr>PROD-00113</vt:lpwstr>
  </property>
</Properties>
</file>